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65" w:rsidRDefault="00736D65" w:rsidP="0020366A">
      <w:pPr>
        <w:jc w:val="both"/>
        <w:rPr>
          <w:rFonts w:cstheme="minorHAnsi"/>
          <w:color w:val="333333"/>
          <w:shd w:val="clear" w:color="auto" w:fill="FFFFFF"/>
        </w:rPr>
      </w:pPr>
      <w:proofErr w:type="gramStart"/>
      <w:r>
        <w:rPr>
          <w:rFonts w:cstheme="minorHAnsi"/>
          <w:color w:val="333333"/>
          <w:shd w:val="clear" w:color="auto" w:fill="FFFFFF"/>
        </w:rPr>
        <w:t>……………..</w:t>
      </w:r>
      <w:proofErr w:type="gramEnd"/>
      <w:r>
        <w:rPr>
          <w:rFonts w:cstheme="minorHAnsi"/>
          <w:color w:val="333333"/>
          <w:shd w:val="clear" w:color="auto" w:fill="FFFFFF"/>
        </w:rPr>
        <w:t xml:space="preserve"> İL SAĞLIK MÜDÜRLÜĞÜNE</w:t>
      </w:r>
    </w:p>
    <w:p w:rsidR="0020366A" w:rsidRPr="009745A9" w:rsidRDefault="0020366A" w:rsidP="0020366A">
      <w:pPr>
        <w:jc w:val="both"/>
        <w:rPr>
          <w:rFonts w:cstheme="minorHAnsi"/>
          <w:color w:val="333333"/>
          <w:shd w:val="clear" w:color="auto" w:fill="FFFFFF"/>
        </w:rPr>
      </w:pPr>
      <w:proofErr w:type="gramStart"/>
      <w:r w:rsidRPr="009745A9">
        <w:rPr>
          <w:rFonts w:cstheme="minorHAnsi"/>
          <w:color w:val="333333"/>
          <w:shd w:val="clear" w:color="auto" w:fill="FFFFFF"/>
        </w:rPr>
        <w:t>……………..</w:t>
      </w:r>
      <w:proofErr w:type="gramEnd"/>
      <w:r w:rsidRPr="009745A9">
        <w:rPr>
          <w:rFonts w:cstheme="minorHAnsi"/>
          <w:color w:val="333333"/>
          <w:shd w:val="clear" w:color="auto" w:fill="FFFFFF"/>
        </w:rPr>
        <w:t xml:space="preserve"> HASTANESİ BAŞHEKİMLİĞİNE</w:t>
      </w:r>
    </w:p>
    <w:p w:rsidR="0020366A" w:rsidRPr="009745A9" w:rsidRDefault="0020366A" w:rsidP="0020366A">
      <w:pPr>
        <w:jc w:val="both"/>
        <w:rPr>
          <w:rFonts w:cstheme="minorHAnsi"/>
          <w:color w:val="333333"/>
          <w:shd w:val="clear" w:color="auto" w:fill="FFFFFF"/>
        </w:rPr>
      </w:pPr>
      <w:r w:rsidRPr="009745A9">
        <w:rPr>
          <w:rFonts w:cstheme="minorHAnsi"/>
          <w:color w:val="333333"/>
          <w:shd w:val="clear" w:color="auto" w:fill="FFFFFF"/>
        </w:rPr>
        <w:t xml:space="preserve">Konu: Tıbbi sekreterlerin görevden alınmasının sağlık hizmetine olumsuz etkisi </w:t>
      </w:r>
      <w:proofErr w:type="spellStart"/>
      <w:r w:rsidRPr="009745A9">
        <w:rPr>
          <w:rFonts w:cstheme="minorHAnsi"/>
          <w:color w:val="333333"/>
          <w:shd w:val="clear" w:color="auto" w:fill="FFFFFF"/>
        </w:rPr>
        <w:t>hk</w:t>
      </w:r>
      <w:proofErr w:type="spellEnd"/>
      <w:r w:rsidRPr="009745A9">
        <w:rPr>
          <w:rFonts w:cstheme="minorHAnsi"/>
          <w:color w:val="333333"/>
          <w:shd w:val="clear" w:color="auto" w:fill="FFFFFF"/>
        </w:rPr>
        <w:t xml:space="preserve">. </w:t>
      </w:r>
    </w:p>
    <w:p w:rsidR="0020366A" w:rsidRPr="009745A9" w:rsidRDefault="009745A9" w:rsidP="0020366A">
      <w:pPr>
        <w:jc w:val="both"/>
        <w:rPr>
          <w:rFonts w:cstheme="minorHAnsi"/>
          <w:color w:val="333333"/>
          <w:shd w:val="clear" w:color="auto" w:fill="FFFFFF"/>
        </w:rPr>
      </w:pPr>
      <w:proofErr w:type="gramStart"/>
      <w:r w:rsidRPr="009745A9">
        <w:rPr>
          <w:rFonts w:cstheme="minorHAnsi"/>
          <w:color w:val="333333"/>
          <w:shd w:val="clear" w:color="auto" w:fill="FFFFFF"/>
        </w:rPr>
        <w:t>…………..</w:t>
      </w:r>
      <w:proofErr w:type="gramEnd"/>
      <w:r w:rsidRPr="009745A9">
        <w:rPr>
          <w:rFonts w:cstheme="minorHAnsi"/>
          <w:color w:val="333333"/>
          <w:shd w:val="clear" w:color="auto" w:fill="FFFFFF"/>
        </w:rPr>
        <w:t xml:space="preserve"> Hastanesi</w:t>
      </w:r>
      <w:proofErr w:type="gramStart"/>
      <w:r w:rsidRPr="009745A9">
        <w:rPr>
          <w:rFonts w:cstheme="minorHAnsi"/>
          <w:color w:val="333333"/>
          <w:shd w:val="clear" w:color="auto" w:fill="FFFFFF"/>
        </w:rPr>
        <w:t>……….</w:t>
      </w:r>
      <w:proofErr w:type="gramEnd"/>
      <w:r w:rsidRPr="009745A9">
        <w:rPr>
          <w:rFonts w:cstheme="minorHAnsi"/>
          <w:color w:val="333333"/>
          <w:shd w:val="clear" w:color="auto" w:fill="FFFFFF"/>
        </w:rPr>
        <w:t xml:space="preserve"> Polikliniğinde </w:t>
      </w:r>
      <w:proofErr w:type="gramStart"/>
      <w:r w:rsidRPr="009745A9">
        <w:rPr>
          <w:rFonts w:cstheme="minorHAnsi"/>
          <w:color w:val="333333"/>
          <w:shd w:val="clear" w:color="auto" w:fill="FFFFFF"/>
        </w:rPr>
        <w:t>…………..</w:t>
      </w:r>
      <w:proofErr w:type="gramEnd"/>
      <w:r w:rsidRPr="009745A9">
        <w:rPr>
          <w:rFonts w:cstheme="minorHAnsi"/>
          <w:color w:val="333333"/>
          <w:shd w:val="clear" w:color="auto" w:fill="FFFFFF"/>
        </w:rPr>
        <w:t xml:space="preserve"> </w:t>
      </w:r>
      <w:proofErr w:type="gramStart"/>
      <w:r w:rsidRPr="009745A9">
        <w:rPr>
          <w:rFonts w:cstheme="minorHAnsi"/>
          <w:color w:val="333333"/>
          <w:shd w:val="clear" w:color="auto" w:fill="FFFFFF"/>
        </w:rPr>
        <w:t>uzmanı</w:t>
      </w:r>
      <w:proofErr w:type="gramEnd"/>
      <w:r w:rsidRPr="009745A9">
        <w:rPr>
          <w:rFonts w:cstheme="minorHAnsi"/>
          <w:color w:val="333333"/>
          <w:shd w:val="clear" w:color="auto" w:fill="FFFFFF"/>
        </w:rPr>
        <w:t xml:space="preserve"> olarak görev yapmaktayım. Polikliniğimizde günlük ortalama </w:t>
      </w:r>
      <w:proofErr w:type="gramStart"/>
      <w:r w:rsidRPr="009745A9">
        <w:rPr>
          <w:rFonts w:cstheme="minorHAnsi"/>
          <w:color w:val="333333"/>
          <w:shd w:val="clear" w:color="auto" w:fill="FFFFFF"/>
        </w:rPr>
        <w:t>……………</w:t>
      </w:r>
      <w:proofErr w:type="gramEnd"/>
      <w:r w:rsidRPr="009745A9">
        <w:rPr>
          <w:rFonts w:cstheme="minorHAnsi"/>
          <w:color w:val="333333"/>
          <w:shd w:val="clear" w:color="auto" w:fill="FFFFFF"/>
        </w:rPr>
        <w:t xml:space="preserve"> </w:t>
      </w:r>
      <w:proofErr w:type="gramStart"/>
      <w:r w:rsidRPr="009745A9">
        <w:rPr>
          <w:rFonts w:cstheme="minorHAnsi"/>
          <w:color w:val="333333"/>
          <w:shd w:val="clear" w:color="auto" w:fill="FFFFFF"/>
        </w:rPr>
        <w:t>hastaya</w:t>
      </w:r>
      <w:proofErr w:type="gramEnd"/>
      <w:r w:rsidRPr="009745A9">
        <w:rPr>
          <w:rFonts w:cstheme="minorHAnsi"/>
          <w:color w:val="333333"/>
          <w:shd w:val="clear" w:color="auto" w:fill="FFFFFF"/>
        </w:rPr>
        <w:t xml:space="preserve"> hizmet verilmektedir. Hekim olarak 1219 sayılı Kanun, ilgili sağlık mevzuatı, Tıbbi Deontoloji Tüzüğü ve Türk Tabipleri Birliği Hekimlik Meslek Etiği Kuralları çerçevesinde görev ve yetkilerimi kullanarak vatandaşların nitelikli sağlık hizmeti alması için çalışmaktayım. Hekimin hastasıyla kurduğu ilişkinin, hastaya ayrılan sürenin sağlık hizmetinin niteliğini de belirlediği malumdur. He</w:t>
      </w:r>
      <w:bookmarkStart w:id="0" w:name="_GoBack"/>
      <w:bookmarkEnd w:id="0"/>
      <w:r w:rsidRPr="009745A9">
        <w:rPr>
          <w:rFonts w:cstheme="minorHAnsi"/>
          <w:color w:val="333333"/>
          <w:shd w:val="clear" w:color="auto" w:fill="FFFFFF"/>
        </w:rPr>
        <w:t>kimin hastasını dinlemeye, fiziki muayeneye ayıracağı sürenin kayıt oluşturma ve benzeri tıbbi sekreterlerin görev tanımlarındaki işlerle bölünmesi, hekimin görev alanına girmeyen işlerde görevlendirilmesi sağlık hizmetinin niteliğini düşüreceği gi</w:t>
      </w:r>
      <w:r w:rsidR="00736D65">
        <w:rPr>
          <w:rFonts w:cstheme="minorHAnsi"/>
          <w:color w:val="333333"/>
          <w:shd w:val="clear" w:color="auto" w:fill="FFFFFF"/>
        </w:rPr>
        <w:t>bi sağlık çalışanlarına yönelen</w:t>
      </w:r>
      <w:r w:rsidRPr="009745A9">
        <w:rPr>
          <w:rFonts w:cstheme="minorHAnsi"/>
          <w:color w:val="333333"/>
          <w:shd w:val="clear" w:color="auto" w:fill="FFFFFF"/>
        </w:rPr>
        <w:t xml:space="preserve"> suçlarda da artışa neden olacaktır.   </w:t>
      </w:r>
    </w:p>
    <w:p w:rsidR="0020366A" w:rsidRPr="009745A9" w:rsidRDefault="009745A9" w:rsidP="0020366A">
      <w:pPr>
        <w:jc w:val="both"/>
        <w:rPr>
          <w:rFonts w:cstheme="minorHAnsi"/>
          <w:color w:val="333333"/>
          <w:shd w:val="clear" w:color="auto" w:fill="FFFFFF"/>
        </w:rPr>
      </w:pPr>
      <w:r w:rsidRPr="009745A9">
        <w:rPr>
          <w:rFonts w:cstheme="minorHAnsi"/>
          <w:color w:val="333333"/>
          <w:shd w:val="clear" w:color="auto" w:fill="FFFFFF"/>
        </w:rPr>
        <w:t xml:space="preserve">Bilindiği gibi </w:t>
      </w:r>
      <w:r w:rsidR="0020366A" w:rsidRPr="009745A9">
        <w:rPr>
          <w:rFonts w:cstheme="minorHAnsi"/>
          <w:color w:val="333333"/>
          <w:shd w:val="clear" w:color="auto" w:fill="FFFFFF"/>
        </w:rPr>
        <w:t>Sağlık Meslek Mensupları İle Sağlık Hizmetlerinde Çalışan Diğer Meslek Mensuplarının İş ve Görev Tanımlarına Dair Yönetmelik hükümleri ile “sağlık meslek mensuplarının yanında sağlık hizmetlerinde çalışan diğer meslek mensuplarının da iş ve görev tanımları” düzenlenmiştir.</w:t>
      </w:r>
      <w:r>
        <w:rPr>
          <w:rFonts w:cstheme="minorHAnsi"/>
          <w:color w:val="333333"/>
          <w:shd w:val="clear" w:color="auto" w:fill="FFFFFF"/>
        </w:rPr>
        <w:t xml:space="preserve"> </w:t>
      </w:r>
      <w:r w:rsidR="0020366A" w:rsidRPr="009745A9">
        <w:rPr>
          <w:rFonts w:cstheme="minorHAnsi"/>
          <w:color w:val="333333"/>
          <w:shd w:val="clear" w:color="auto" w:fill="FFFFFF"/>
        </w:rPr>
        <w:t xml:space="preserve">Yönetmelik Ek-2 listede ise Tıbbi Sekreterin </w:t>
      </w:r>
      <w:r w:rsidR="0020366A" w:rsidRPr="009745A9">
        <w:rPr>
          <w:rFonts w:cstheme="minorHAnsi"/>
          <w:color w:val="333333"/>
          <w:shd w:val="clear" w:color="auto" w:fill="FFFFFF"/>
        </w:rPr>
        <w:t>iş ve görevleri tanımlanmıştır. Maddeye göre tıbbi sekreter şu görevleri yerine getirmektedir: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a) Sağlık kurum ve kuruluşlarında, sağlık hizmet sunumunun devamlılığı esası ile tıbbi iş ve işlemlerin gerektirdiği haberleşme ve yazışma hizmetlerini yürütür.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b)Sağlık kurum ve kuruluşlarında randevu hizmetlerini ve hasta kabul işlemlerini yapar.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c) Hastaya ait tıbbi ve idari kayıtları tutar, elektronik ve/veya sesli ortamlara kayıt edilen tıbbi verileri tıbbi belgelere dönüştürür.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ç) Hasta dosyalarını ve gerekli görülen diğer belge ve raporları dosyalar, arşivleme ve hizmete sunma işlemlerini yürütür.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d) Belirlenen sınıflandırma ve kodlama sistemlerine göre klinik kodlama işlemlerini yapar.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e) Tıbbi istatistikler ile ilgili verileri derleyerek sonuçlarını üst yönetime raporlar.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f) Hasta dosyaları arşivinin kurulum ve işleyişinde görev alır.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g) Hasta dosyalarındaki eksikliklerin giderilmesini sağlar.</w:t>
      </w:r>
    </w:p>
    <w:p w:rsidR="0020366A" w:rsidRPr="009745A9" w:rsidRDefault="0020366A" w:rsidP="009745A9">
      <w:pPr>
        <w:spacing w:line="240" w:lineRule="auto"/>
        <w:jc w:val="both"/>
        <w:rPr>
          <w:rFonts w:cstheme="minorHAnsi"/>
          <w:color w:val="333333"/>
          <w:sz w:val="18"/>
          <w:szCs w:val="18"/>
          <w:shd w:val="clear" w:color="auto" w:fill="FFFFFF"/>
        </w:rPr>
      </w:pPr>
      <w:r w:rsidRPr="009745A9">
        <w:rPr>
          <w:rFonts w:cstheme="minorHAnsi"/>
          <w:color w:val="333333"/>
          <w:sz w:val="18"/>
          <w:szCs w:val="18"/>
          <w:shd w:val="clear" w:color="auto" w:fill="FFFFFF"/>
        </w:rPr>
        <w:t>ğ) Hastanın taburcu ve transfer işlemlerini yapar, kurumlar arası iletişimi sağlar.</w:t>
      </w:r>
    </w:p>
    <w:p w:rsidR="0020366A" w:rsidRDefault="0020366A" w:rsidP="009745A9">
      <w:pPr>
        <w:jc w:val="both"/>
        <w:rPr>
          <w:rFonts w:cstheme="minorHAnsi"/>
          <w:color w:val="333333"/>
          <w:shd w:val="clear" w:color="auto" w:fill="FFFFFF"/>
        </w:rPr>
      </w:pPr>
      <w:r w:rsidRPr="009745A9">
        <w:rPr>
          <w:rFonts w:cstheme="minorHAnsi"/>
          <w:color w:val="333333"/>
          <w:shd w:val="clear" w:color="auto" w:fill="FFFFFF"/>
        </w:rPr>
        <w:t xml:space="preserve">Yönetmelikte sayılan görevlerin kişisel sağlık verilerinin güvenliği, sağlık istatistiklerinin niteliği, sağlıkta kalite göstergeleri ile doğrudan ilişkili olduğu görülmektedir. Yine </w:t>
      </w:r>
      <w:r w:rsidRPr="009745A9">
        <w:rPr>
          <w:rFonts w:cstheme="minorHAnsi"/>
          <w:color w:val="333333"/>
          <w:shd w:val="clear" w:color="auto" w:fill="FFFFFF"/>
        </w:rPr>
        <w:t xml:space="preserve">Yataklı Tedavi Kurumları İşletme Yönetmeliği’nin “Tıbbi Sekreterin Görev ve Yetkileri” başlıklı 160. maddesinde </w:t>
      </w:r>
      <w:r w:rsidRPr="009745A9">
        <w:rPr>
          <w:rFonts w:cstheme="minorHAnsi"/>
          <w:color w:val="333333"/>
          <w:shd w:val="clear" w:color="auto" w:fill="FFFFFF"/>
        </w:rPr>
        <w:t xml:space="preserve">de tıbbi sekreterin görevleri belirlenmiştir. </w:t>
      </w:r>
      <w:r w:rsidRPr="009745A9">
        <w:rPr>
          <w:rFonts w:cstheme="minorHAnsi"/>
          <w:color w:val="333333"/>
          <w:shd w:val="clear" w:color="auto" w:fill="FFFFFF"/>
        </w:rPr>
        <w:t>Aynı Yönetmeliğin “Baştabibin Görev ve Yetkileri” başlıklı 110. maddesinde</w:t>
      </w:r>
      <w:r w:rsidR="006C1CB1">
        <w:rPr>
          <w:rFonts w:cstheme="minorHAnsi"/>
          <w:color w:val="333333"/>
          <w:shd w:val="clear" w:color="auto" w:fill="FFFFFF"/>
        </w:rPr>
        <w:t xml:space="preserve"> </w:t>
      </w:r>
      <w:r w:rsidRPr="009745A9">
        <w:rPr>
          <w:rFonts w:cstheme="minorHAnsi"/>
          <w:color w:val="333333"/>
          <w:shd w:val="clear" w:color="auto" w:fill="FFFFFF"/>
        </w:rPr>
        <w:t>“Kurumun tıbbi, idari ve eğitim hizmetlerinin görevlilerce en iyi şekilde yürütülmesini sağlar</w:t>
      </w:r>
      <w:r w:rsidR="006C1CB1">
        <w:rPr>
          <w:rFonts w:cstheme="minorHAnsi"/>
          <w:color w:val="333333"/>
          <w:shd w:val="clear" w:color="auto" w:fill="FFFFFF"/>
        </w:rPr>
        <w:t xml:space="preserve">” hükmü yer almaktadır. </w:t>
      </w:r>
      <w:r w:rsidRPr="009745A9">
        <w:rPr>
          <w:rFonts w:cstheme="minorHAnsi"/>
          <w:color w:val="333333"/>
          <w:shd w:val="clear" w:color="auto" w:fill="FFFFFF"/>
        </w:rPr>
        <w:t xml:space="preserve"> </w:t>
      </w:r>
    </w:p>
    <w:p w:rsidR="00736D65" w:rsidRPr="009745A9" w:rsidRDefault="00736D65" w:rsidP="009745A9">
      <w:pPr>
        <w:jc w:val="both"/>
        <w:rPr>
          <w:rFonts w:cstheme="minorHAnsi"/>
        </w:rPr>
      </w:pPr>
      <w:r>
        <w:rPr>
          <w:rFonts w:cstheme="minorHAnsi"/>
          <w:color w:val="333333"/>
          <w:shd w:val="clear" w:color="auto" w:fill="FFFFFF"/>
        </w:rPr>
        <w:t>Açıklanan çerçevede, sağlık hizmetinin niteliğinin temini için hekim olarak görev ve yükümlülüklerimi eksiksiz yerine getirebilmem için gereken koşulların sağlanması, bu kapsamda tıbbi sekreterlerin görevlerine devamları ve sağlık hizmetinin tıbbi gereklere uygun düzenlenmesi</w:t>
      </w:r>
      <w:r w:rsidR="00C7243B">
        <w:rPr>
          <w:rFonts w:cstheme="minorHAnsi"/>
          <w:color w:val="333333"/>
          <w:shd w:val="clear" w:color="auto" w:fill="FFFFFF"/>
        </w:rPr>
        <w:t xml:space="preserve">ni </w:t>
      </w:r>
      <w:r>
        <w:rPr>
          <w:rFonts w:cstheme="minorHAnsi"/>
          <w:color w:val="333333"/>
          <w:shd w:val="clear" w:color="auto" w:fill="FFFFFF"/>
        </w:rPr>
        <w:t xml:space="preserve">talep ederim. Saygılarımla. </w:t>
      </w:r>
    </w:p>
    <w:sectPr w:rsidR="00736D65" w:rsidRPr="00974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6A"/>
    <w:rsid w:val="000D6E3A"/>
    <w:rsid w:val="0020366A"/>
    <w:rsid w:val="006C1CB1"/>
    <w:rsid w:val="00736D65"/>
    <w:rsid w:val="009745A9"/>
    <w:rsid w:val="00C72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470</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dc:creator>
  <cp:lastModifiedBy>Hukuk</cp:lastModifiedBy>
  <cp:revision>2</cp:revision>
  <dcterms:created xsi:type="dcterms:W3CDTF">2021-12-22T08:17:00Z</dcterms:created>
  <dcterms:modified xsi:type="dcterms:W3CDTF">2021-12-22T08:53:00Z</dcterms:modified>
</cp:coreProperties>
</file>